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2F" w:rsidRPr="00A851F1" w:rsidRDefault="008C252F" w:rsidP="008C252F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851F1">
        <w:rPr>
          <w:b/>
          <w:sz w:val="28"/>
          <w:szCs w:val="28"/>
        </w:rPr>
        <w:t>Лекция №1</w:t>
      </w:r>
      <w:r>
        <w:rPr>
          <w:b/>
          <w:sz w:val="28"/>
          <w:szCs w:val="28"/>
        </w:rPr>
        <w:t>4</w:t>
      </w:r>
      <w:r w:rsidRPr="00A851F1">
        <w:rPr>
          <w:b/>
          <w:sz w:val="28"/>
          <w:szCs w:val="28"/>
        </w:rPr>
        <w:t xml:space="preserve"> </w:t>
      </w:r>
    </w:p>
    <w:p w:rsidR="002A086B" w:rsidRPr="008C252F" w:rsidRDefault="008C252F" w:rsidP="008C25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252F">
        <w:rPr>
          <w:b/>
          <w:sz w:val="28"/>
          <w:szCs w:val="28"/>
        </w:rPr>
        <w:t>Тема</w:t>
      </w:r>
      <w:r w:rsidRPr="008C252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«</w:t>
      </w:r>
      <w:r w:rsidR="002A086B" w:rsidRPr="008C252F">
        <w:rPr>
          <w:b/>
          <w:bCs/>
          <w:color w:val="000000"/>
          <w:sz w:val="28"/>
          <w:szCs w:val="28"/>
        </w:rPr>
        <w:t>Устройства ввода информации</w:t>
      </w:r>
      <w:r>
        <w:rPr>
          <w:b/>
          <w:bCs/>
          <w:color w:val="000000"/>
          <w:sz w:val="28"/>
          <w:szCs w:val="28"/>
        </w:rPr>
        <w:t>»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Устройствами ввода являются те устройства, посредством которых можно ввести информацию в компьютер. Главное их предназначение - реализовывать воздействие на ПК. Разнообразие выпускаемых устройств ввода породили целые технологии: от осязаемых до голосовых.</w:t>
      </w:r>
    </w:p>
    <w:p w:rsidR="00FC3724" w:rsidRDefault="00FC3724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Клавиатура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Клавиатура является главным устройством ввода в большинстве компьютерных систем. До тех пор, пока системы распознавания голоса не смогут надежно воспринимать человеческую речь, главенствующее положение клавиатуры вряд ли изменится.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 недавнего времени использовалась стандартная клавиатура, 101/102 клавиши, но с развитием персональных компьютеров производители старались развивать и основное устройство ввода информации. Это и привело к созданию мультимедийных клавиатур, которые в наши дни все больше и больше набирают популярность.</w:t>
      </w:r>
    </w:p>
    <w:p w:rsidR="002A086B" w:rsidRDefault="002A086B" w:rsidP="002A086B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71E805F" wp14:editId="182F97DA">
            <wp:extent cx="1449238" cy="825423"/>
            <wp:effectExtent l="0" t="0" r="0" b="0"/>
            <wp:docPr id="4" name="Рисунок 4" descr="http://www.studfiles.ru/html/1611/166/html_qz7pVDFMyu.NeZv/htmlconvd-EMFojA_html_1c6a55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files.ru/html/1611/166/html_qz7pVDFMyu.NeZv/htmlconvd-EMFojA_html_1c6a55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40" b="20030"/>
                    <a:stretch/>
                  </pic:blipFill>
                  <pic:spPr bwMode="auto">
                    <a:xfrm>
                      <a:off x="0" y="0"/>
                      <a:ext cx="1492541" cy="85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86B" w:rsidRDefault="002A086B" w:rsidP="00FC372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Рис. 1. Стандартная клавиатура, 101/102 клавиши</w:t>
      </w:r>
    </w:p>
    <w:p w:rsidR="002A086B" w:rsidRDefault="002A086B" w:rsidP="00FC3724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дополнительным клавишам относятся группы клавиш управления мультимедийными приложениями (например, вызов и управление программами просмотра видео), клавиши управления громкостью системы, группа клавиш для быстрого вызова офисных приложений (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Word,Excel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калькулятора,InternetExplorerи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т.д.</w:t>
      </w:r>
    </w:p>
    <w:p w:rsidR="002A086B" w:rsidRDefault="002A086B" w:rsidP="008C252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Клавиатуры различаются по двум признакам: способ подключения и дизайн. Подключение клавиатуры к компьютеру может осуществляться через порт PS/2, USB и через ИК (инфракрасный) порт для беспроводных моделей. В последнем способе подключения клавиатура требует дополнительного источника питания, например батарейки. По дизайну помимо клавиатуры прямоугольной формы применяются и более изощренные формы клавиатур, которые более удобны при продолжительной печати слепым десятипальцевым методом.</w:t>
      </w:r>
    </w:p>
    <w:p w:rsidR="00FC3724" w:rsidRDefault="00FC3724" w:rsidP="00FC3724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A086B" w:rsidRDefault="002A086B" w:rsidP="00FC37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Координатные манипуляторы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Другими устройствами ввода являются манипуляторы. Они облегчают общение пользователя с ПК. Наиболее распространенным из них является так называемая мышь.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Она служит для ввода данных или одиночных команд, выбираемых из меню графических оболочек, выведенных на экран монитора.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Существуют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оптикомеханические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(шариковые), оптические, а также двух- и трехкнопочные устройства типа «мышь». Она подключается к компьютеру при помощи специального шнура и требует специальной программной поддержки. Для работы с мышью необходима плоская поверхность, с этой целью обычно используют резиновые коврики. Пока менее распространена бесхвостая инфракрасная и радио мышь.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большинстве программ используются только левая и правая кнопка мыши. На экране монитора выбирается пункт меню или символ и щелчком кнопки мыши инициализируется. Как правило, программы отслеживают одно- или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двухкратное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нажатие левой клавишей мыши, однократное нажатие правой, а также перемещение мыши при нажатой левой или правой клавише для выполнения функции «переместить и положить». Так как с помощью мыши нельзя вводить в компьютер серии команд, поэтому мышь и клавиатура не взаимозаменяемые устройства.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портативных ПК мышь обычно заменяют особым встроенным в клавиатуру шариком на подставке с двумя клавишами по бокам, называемым трекбол.</w:t>
      </w:r>
    </w:p>
    <w:p w:rsidR="002A086B" w:rsidRDefault="002A086B" w:rsidP="00FC37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Принцип его работы такой же, как принцип работы мыши. Несмотря на наличие трекбола, пользователь </w:t>
      </w:r>
      <w:r w:rsidR="00FC3724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62B5BF7D" wp14:editId="717FF76D">
            <wp:simplePos x="0" y="0"/>
            <wp:positionH relativeFrom="column">
              <wp:posOffset>3503930</wp:posOffset>
            </wp:positionH>
            <wp:positionV relativeFrom="line">
              <wp:posOffset>64123</wp:posOffset>
            </wp:positionV>
            <wp:extent cx="952500" cy="952500"/>
            <wp:effectExtent l="0" t="0" r="0" b="0"/>
            <wp:wrapSquare wrapText="bothSides"/>
            <wp:docPr id="20" name="Рисунок 20" descr="http://www.studfiles.ru/html/1611/166/html_qz7pVDFMyu.NeZv/htmlconvd-EMFojA_html_m7ac544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1611/166/html_qz7pVDFMyu.NeZv/htmlconvd-EMFojA_html_m7ac544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портативного ПК может использовать и обычную мышь.</w:t>
      </w:r>
    </w:p>
    <w:p w:rsidR="00FC3724" w:rsidRDefault="00FC3724" w:rsidP="002A086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74E149C7" wp14:editId="01D8515B">
            <wp:simplePos x="0" y="0"/>
            <wp:positionH relativeFrom="column">
              <wp:posOffset>4661535</wp:posOffset>
            </wp:positionH>
            <wp:positionV relativeFrom="line">
              <wp:posOffset>8890</wp:posOffset>
            </wp:positionV>
            <wp:extent cx="1143000" cy="952500"/>
            <wp:effectExtent l="0" t="0" r="0" b="0"/>
            <wp:wrapSquare wrapText="bothSides"/>
            <wp:docPr id="21" name="Рисунок 21" descr="http://www.studfiles.ru/html/1611/166/html_qz7pVDFMyu.NeZv/htmlconvd-EMFojA_html_m5da1a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files.ru/html/1611/166/html_qz7pVDFMyu.NeZv/htmlconvd-EMFojA_html_m5da1a28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0" wp14:anchorId="3E8E5ECC" wp14:editId="76D77BEB">
            <wp:simplePos x="0" y="0"/>
            <wp:positionH relativeFrom="column">
              <wp:posOffset>1733514</wp:posOffset>
            </wp:positionH>
            <wp:positionV relativeFrom="line">
              <wp:posOffset>8507</wp:posOffset>
            </wp:positionV>
            <wp:extent cx="1028700" cy="790575"/>
            <wp:effectExtent l="0" t="0" r="0" b="9525"/>
            <wp:wrapSquare wrapText="bothSides"/>
            <wp:docPr id="18" name="Рисунок 18" descr="http://www.studfiles.ru/html/1611/166/html_qz7pVDFMyu.NeZv/htmlconvd-EMFojA_html_m513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1611/166/html_qz7pVDFMyu.NeZv/htmlconvd-EMFojA_html_m5131c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0" wp14:anchorId="5543F959" wp14:editId="2BC1A2C6">
            <wp:simplePos x="0" y="0"/>
            <wp:positionH relativeFrom="column">
              <wp:posOffset>316638</wp:posOffset>
            </wp:positionH>
            <wp:positionV relativeFrom="line">
              <wp:posOffset>35608</wp:posOffset>
            </wp:positionV>
            <wp:extent cx="914400" cy="628650"/>
            <wp:effectExtent l="0" t="0" r="0" b="0"/>
            <wp:wrapSquare wrapText="bothSides"/>
            <wp:docPr id="19" name="Рисунок 19" descr="http://www.studfiles.ru/html/1611/166/html_qz7pVDFMyu.NeZv/htmlconvd-EMFojA_html_60f581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1611/166/html_qz7pVDFMyu.NeZv/htmlconvd-EMFojA_html_60f581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724" w:rsidRDefault="00FC3724" w:rsidP="002A086B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FC3724" w:rsidRDefault="00FC3724" w:rsidP="00FC3724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</w:p>
    <w:p w:rsidR="002A086B" w:rsidRDefault="002A086B" w:rsidP="00FC3724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Рис. 2. Мышь (слева), трекбол (в центре) и джойстик (справа)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ручным манипуляторам относится и джойстик, представляющий собой подвижную рукоять (или руль) с несколькими кнопками, имеющими то же назначение, что и клавиши мыши.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Это устройство ввода наиболее распространено в области компьютерных игр и тренажеров на базе компьютеров.</w:t>
      </w:r>
    </w:p>
    <w:p w:rsidR="002A086B" w:rsidRDefault="002A086B" w:rsidP="00FC3724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3. Сканер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Для непосредственного считывания графической информации с бумажного или иного носителя в ПК применяется оптические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сканеры.</w:t>
      </w:r>
      <w:r>
        <w:rPr>
          <w:rFonts w:ascii="Arial" w:hAnsi="Arial" w:cs="Arial"/>
          <w:color w:val="000000"/>
          <w:sz w:val="20"/>
          <w:szCs w:val="20"/>
          <w:u w:val="single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Сканируемое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изображение считывается и преобразуется в цифровую форму элементами специального устройства: CCD - чипами. Существует множество видов и моделей сканеров. Какой из них выбрать, зависит от задач, для которых сканер предназначается. Самые простые сканеры распознают только два цвета: черный и белый. Такие сканеры используют для чтения штрихового кода.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Ручные сканеры - самые простые и дешевые. Основной недостаток в том, что человек сам перемещает сканер по объекту, и качество полученного изображения зависит от умения и твердости руки. Другой важный недостаток - небольшая ширина полосы сканирования (до 10 см), что затрудняет чтение широких оригиналов.</w:t>
      </w:r>
    </w:p>
    <w:p w:rsidR="002A086B" w:rsidRDefault="002A086B" w:rsidP="00FC372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Планшетные сканеры. Это самый распространенный сейчас вид для профессиональных работ. Сканируемый объект помещается на стеклянный лист, изображение построчно с равномерной скоростью считывается головкой чтения с CCD - сенсорами, расположенной снизу. Планшетный сканер может быть оборудован специальным устройством слайд-приставкой для сканирования диапозитивов и негативов.</w:t>
      </w:r>
    </w:p>
    <w:p w:rsidR="002A086B" w:rsidRDefault="002A086B" w:rsidP="002A086B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3B9CEF9" wp14:editId="4A45EFD0">
            <wp:extent cx="1266825" cy="1019175"/>
            <wp:effectExtent l="0" t="0" r="9525" b="9525"/>
            <wp:docPr id="3" name="Рисунок 3" descr="http://www.studfiles.ru/html/1611/166/html_qz7pVDFMyu.NeZv/htmlconvd-EMFojA_html_65f068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files.ru/html/1611/166/html_qz7pVDFMyu.NeZv/htmlconvd-EMFojA_html_65f068b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80DD1BB" wp14:editId="4533E49A">
            <wp:extent cx="895350" cy="895350"/>
            <wp:effectExtent l="0" t="0" r="0" b="0"/>
            <wp:docPr id="2" name="Рисунок 2" descr="http://www.studfiles.ru/html/1611/166/html_qz7pVDFMyu.NeZv/htmlconvd-EMFojA_html_m2b57d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1611/166/html_qz7pVDFMyu.NeZv/htmlconvd-EMFojA_html_m2b57db4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2D5B08C" wp14:editId="0AE2EB71">
            <wp:extent cx="1076325" cy="971550"/>
            <wp:effectExtent l="0" t="0" r="9525" b="0"/>
            <wp:docPr id="1" name="Рисунок 1" descr="http://www.studfiles.ru/html/1611/166/html_qz7pVDFMyu.NeZv/htmlconvd-EMFojA_html_mbfe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1611/166/html_qz7pVDFMyu.NeZv/htmlconvd-EMFojA_html_mbfe53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6B" w:rsidRDefault="002A086B" w:rsidP="00FC3724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Рис.3. Ручные (светодиодный и лазерный) сканеры (слева)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планшетный сканер (справа)</w:t>
      </w:r>
    </w:p>
    <w:p w:rsidR="002A086B" w:rsidRDefault="002A086B" w:rsidP="002A086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Барабанные (рулонные) сканеры применяются в профессиональной типографической деятельности. Принцип заключается в том, что оригинал на барабане освещается источником света, а фотосенсоры переводят отраженное излучение в цифровое значение.</w:t>
      </w:r>
    </w:p>
    <w:p w:rsidR="002A086B" w:rsidRDefault="002A086B" w:rsidP="00FC3724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Дигитайзер</w:t>
      </w:r>
    </w:p>
    <w:p w:rsidR="002A086B" w:rsidRDefault="002A086B" w:rsidP="00FC372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Настольные компьютеры для конструкторских и дизайнерских работ уже более десяти лет комплектуются дигитайзерами (графическими планшетами). Это устройство значительно упрощает ввод в ПК чертежей, схем и рисунков.</w:t>
      </w:r>
    </w:p>
    <w:p w:rsidR="002A086B" w:rsidRDefault="002A086B" w:rsidP="00FC372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Даже, несмотря на хорошие навыки рисования от руки, практически невозможно изобразить в графическом редакторе что-нибудь путное, водя мышкой. В корне меняют ситуацию световое перо и планшет. С помощью программного обеспечения движение руки преобразовывается в формат векторной графики. Дигитайзер способен определять и обрабатывать абсолютно точные координаты, что недоступно другим устройством ввода. Кроме того, дигитайзер чувствителен к силе нажатия.</w:t>
      </w:r>
    </w:p>
    <w:p w:rsidR="002A086B" w:rsidRDefault="002A086B" w:rsidP="00FC37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Прозрачная пленка, покрывающая планшет, позволяет выполнять трассировку оригиналов – т.е. под нее </w:t>
      </w:r>
      <w:r w:rsidR="00FC3724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0" locked="0" layoutInCell="1" allowOverlap="0" wp14:anchorId="3E6EF5D7" wp14:editId="41D9FDE4">
            <wp:simplePos x="0" y="0"/>
            <wp:positionH relativeFrom="column">
              <wp:posOffset>448574</wp:posOffset>
            </wp:positionH>
            <wp:positionV relativeFrom="line">
              <wp:posOffset>279305</wp:posOffset>
            </wp:positionV>
            <wp:extent cx="1038225" cy="1038225"/>
            <wp:effectExtent l="0" t="0" r="9525" b="9525"/>
            <wp:wrapSquare wrapText="bothSides"/>
            <wp:docPr id="17" name="Рисунок 17" descr="http://www.studfiles.ru/html/1611/166/html_qz7pVDFMyu.NeZv/htmlconvd-EMFojA_html_62e0c6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files.ru/html/1611/166/html_qz7pVDFMyu.NeZv/htmlconvd-EMFojA_html_62e0c6f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можно положить картинку и, обводя наконечником пера ее линии, повторить рисунок в окне редактора.</w:t>
      </w:r>
    </w:p>
    <w:p w:rsidR="00FC3724" w:rsidRDefault="00FC3724" w:rsidP="002A086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0" wp14:anchorId="62EDE3ED" wp14:editId="5B4DDB9B">
            <wp:simplePos x="0" y="0"/>
            <wp:positionH relativeFrom="column">
              <wp:posOffset>2650154</wp:posOffset>
            </wp:positionH>
            <wp:positionV relativeFrom="line">
              <wp:posOffset>127767</wp:posOffset>
            </wp:positionV>
            <wp:extent cx="895350" cy="914400"/>
            <wp:effectExtent l="0" t="0" r="0" b="0"/>
            <wp:wrapSquare wrapText="bothSides"/>
            <wp:docPr id="16" name="Рисунок 16" descr="http://www.studfiles.ru/html/1611/166/html_qz7pVDFMyu.NeZv/htmlconvd-EMFojA_html_m51a2f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udfiles.ru/html/1611/166/html_qz7pVDFMyu.NeZv/htmlconvd-EMFojA_html_m51a2fdf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5408" behindDoc="0" locked="0" layoutInCell="1" allowOverlap="0" wp14:anchorId="54EEA159" wp14:editId="61B0BD94">
            <wp:simplePos x="0" y="0"/>
            <wp:positionH relativeFrom="column">
              <wp:posOffset>3916920</wp:posOffset>
            </wp:positionH>
            <wp:positionV relativeFrom="line">
              <wp:posOffset>225293</wp:posOffset>
            </wp:positionV>
            <wp:extent cx="1209675" cy="762000"/>
            <wp:effectExtent l="0" t="0" r="9525" b="0"/>
            <wp:wrapSquare wrapText="bothSides"/>
            <wp:docPr id="15" name="Рисунок 15" descr="http://www.studfiles.ru/html/1611/166/html_qz7pVDFMyu.NeZv/htmlconvd-EMFojA_html_m2dfaa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udfiles.ru/html/1611/166/html_qz7pVDFMyu.NeZv/htmlconvd-EMFojA_html_m2dfaa6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724" w:rsidRDefault="00FC3724" w:rsidP="002A086B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FC3724" w:rsidRDefault="00FC3724" w:rsidP="002A086B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2A086B" w:rsidRDefault="002A086B" w:rsidP="00FC37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Рис.4. Световое перо (слева) и дигитайзер (справа)</w:t>
      </w:r>
    </w:p>
    <w:p w:rsidR="002A086B" w:rsidRDefault="002A086B" w:rsidP="00FC37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Специальные программы переводят рукописный текст или рисунок в цифровой код и передают в компьютер.</w:t>
      </w:r>
      <w:bookmarkStart w:id="0" w:name="_GoBack"/>
      <w:bookmarkEnd w:id="0"/>
    </w:p>
    <w:sectPr w:rsidR="002A086B" w:rsidSect="008C2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6B"/>
    <w:rsid w:val="002A086B"/>
    <w:rsid w:val="007A13AE"/>
    <w:rsid w:val="008C252F"/>
    <w:rsid w:val="00D24F65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075C-C87A-44B7-9DE1-D43C3BAF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8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86B"/>
  </w:style>
  <w:style w:type="paragraph" w:styleId="a4">
    <w:name w:val="Balloon Text"/>
    <w:basedOn w:val="a"/>
    <w:link w:val="a5"/>
    <w:uiPriority w:val="99"/>
    <w:semiHidden/>
    <w:unhideWhenUsed/>
    <w:rsid w:val="008C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А. Бессонников</cp:lastModifiedBy>
  <cp:revision>3</cp:revision>
  <dcterms:created xsi:type="dcterms:W3CDTF">2023-01-19T04:57:00Z</dcterms:created>
  <dcterms:modified xsi:type="dcterms:W3CDTF">2023-01-19T05:12:00Z</dcterms:modified>
</cp:coreProperties>
</file>